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pBdr>
          <w:bottom w:val="single" w:sz="4" w:space="0" w:color="000000"/>
        </w:pBdr>
        <w:spacing w:before="0" w:after="0"/>
        <w:jc w:val="both"/>
        <w:rPr>
          <w:rFonts w:ascii="Cambria" w:hAnsi="Cambria" w:eastAsia="Cambria" w:cs="Cambria"/>
          <w:b/>
          <w:b/>
          <w:bCs/>
          <w:smallCaps/>
          <w:sz w:val="28"/>
          <w:szCs w:val="28"/>
        </w:rPr>
      </w:pPr>
      <w:r>
        <w:rPr>
          <w:rFonts w:ascii="Cambria" w:hAnsi="Cambria"/>
          <w:b/>
          <w:bCs/>
          <w:smallCaps/>
          <w:sz w:val="28"/>
          <w:szCs w:val="28"/>
        </w:rPr>
        <w:t>Súhlas so spracovaním osobný</w:t>
      </w:r>
      <w:r>
        <w:rPr>
          <w:rFonts w:ascii="Cambria" w:hAnsi="Cambria"/>
          <w:b/>
          <w:bCs/>
          <w:smallCaps/>
          <w:sz w:val="28"/>
          <w:szCs w:val="28"/>
          <w:lang w:val="de-DE"/>
        </w:rPr>
        <w:t xml:space="preserve">ch </w:t>
      </w:r>
      <w:r>
        <w:rPr>
          <w:rFonts w:ascii="Cambria" w:hAnsi="Cambria"/>
          <w:b/>
          <w:bCs/>
          <w:smallCaps/>
          <w:sz w:val="28"/>
          <w:szCs w:val="28"/>
        </w:rPr>
        <w:t xml:space="preserve">údajov </w:t>
      </w:r>
    </w:p>
    <w:p>
      <w:pPr>
        <w:pStyle w:val="NormalWeb"/>
        <w:rPr/>
      </w:pPr>
      <w:r>
        <w:rPr/>
        <w:t>udelený v súlade s ustanovením článku 7 nariadenia Eur</w:t>
      </w:r>
      <w:r>
        <w:rPr>
          <w:lang w:val="es-ES_tradnl"/>
        </w:rPr>
        <w:t>ó</w:t>
      </w:r>
      <w:r>
        <w:rPr/>
        <w:t>pskeho parlamentu a Rady (EÚ) 2016/679 o ochrane fyzických osôb pri spracú</w:t>
      </w:r>
      <w:r>
        <w:rPr>
          <w:lang w:val="nl-NL"/>
        </w:rPr>
        <w:t>van</w:t>
      </w:r>
      <w:r>
        <w:rPr/>
        <w:t>í osobný</w:t>
      </w:r>
      <w:r>
        <w:rPr>
          <w:lang w:val="de-DE"/>
        </w:rPr>
        <w:t xml:space="preserve">ch </w:t>
      </w:r>
      <w:r>
        <w:rPr/>
        <w:t>údajov a o voľnom pohybe takýchto údajov, ktorým sa zrušuje smernica 95/46/ES (ďalej len „</w:t>
      </w:r>
      <w:r>
        <w:rPr>
          <w:lang w:val="de-DE"/>
        </w:rPr>
        <w:t>GDPR</w:t>
      </w:r>
      <w:r>
        <w:rPr>
          <w:lang w:val="ar-SA" w:bidi="ar-SA"/>
        </w:rPr>
        <w:t>“</w:t>
      </w:r>
      <w:r>
        <w:rPr/>
        <w:t>) a zákona č. 40/1964 Zb. Občiansky zá</w:t>
      </w:r>
      <w:r>
        <w:rPr>
          <w:lang w:val="de-DE"/>
        </w:rPr>
        <w:t>konn</w:t>
      </w:r>
      <w:r>
        <w:rPr/>
        <w:t>ík v znení neskorších  predpisov (ďalej len „Súhlas</w:t>
      </w:r>
      <w:r>
        <w:rPr>
          <w:lang w:val="ar-SA" w:bidi="ar-SA"/>
        </w:rPr>
        <w:t>“</w:t>
      </w:r>
      <w:r>
        <w:rPr/>
        <w:t xml:space="preserve">) </w:t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tbl>
      <w:tblPr>
        <w:tblW w:w="10194" w:type="dxa"/>
        <w:jc w:val="left"/>
        <w:tblInd w:w="324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097"/>
        <w:gridCol w:w="5096"/>
      </w:tblGrid>
      <w:tr>
        <w:trPr>
          <w:trHeight w:val="2572" w:hRule="atLeast"/>
        </w:trPr>
        <w:tc>
          <w:tcPr>
            <w:tcW w:w="5097" w:type="dxa"/>
            <w:tcBorders/>
            <w:shd w:color="auto" w:fill="auto" w:val="clear"/>
          </w:tcPr>
          <w:p>
            <w:pPr>
              <w:pStyle w:val="BodyA"/>
              <w:jc w:val="both"/>
              <w:rPr>
                <w:rFonts w:ascii="Cambria" w:hAnsi="Cambria" w:eastAsia="Cambria" w:cs="Cambria"/>
                <w:b/>
                <w:b/>
                <w:bCs/>
                <w:smallCaps/>
              </w:rPr>
            </w:pPr>
            <w:r>
              <w:rPr>
                <w:rFonts w:ascii="Cambria" w:hAnsi="Cambria"/>
                <w:b/>
                <w:bCs/>
                <w:smallCaps/>
                <w:shd w:fill="auto" w:val="clear"/>
              </w:rPr>
              <w:t xml:space="preserve">Prevádzkovateľ </w:t>
            </w:r>
            <w:r>
              <w:rPr>
                <w:rFonts w:ascii="Cambria" w:hAnsi="Cambria"/>
                <w:b/>
                <w:bCs/>
                <w:smallCaps/>
                <w:shd w:fill="auto" w:val="clear"/>
                <w:lang w:val="en-US"/>
              </w:rPr>
              <w:t>informa</w:t>
            </w:r>
            <w:r>
              <w:rPr>
                <w:rFonts w:ascii="Cambria" w:hAnsi="Cambria"/>
                <w:b/>
                <w:bCs/>
                <w:smallCaps/>
                <w:shd w:fill="auto" w:val="clear"/>
              </w:rPr>
              <w:t>čn</w:t>
            </w:r>
            <w:r>
              <w:rPr>
                <w:rFonts w:ascii="Cambria" w:hAnsi="Cambria"/>
                <w:b/>
                <w:bCs/>
                <w:smallCaps/>
                <w:shd w:fill="auto" w:val="clear"/>
                <w:lang w:val="fr-FR"/>
              </w:rPr>
              <w:t>é</w:t>
            </w:r>
            <w:r>
              <w:rPr>
                <w:rFonts w:ascii="Cambria" w:hAnsi="Cambria"/>
                <w:b/>
                <w:bCs/>
                <w:smallCaps/>
                <w:shd w:fill="auto" w:val="clear"/>
              </w:rPr>
              <w:t>ho syst</w:t>
            </w:r>
            <w:r>
              <w:rPr>
                <w:rFonts w:ascii="Cambria" w:hAnsi="Cambria"/>
                <w:b/>
                <w:bCs/>
                <w:smallCaps/>
                <w:shd w:fill="auto" w:val="clear"/>
                <w:lang w:val="fr-FR"/>
              </w:rPr>
              <w:t>é</w:t>
            </w:r>
            <w:r>
              <w:rPr>
                <w:rFonts w:ascii="Cambria" w:hAnsi="Cambria"/>
                <w:b/>
                <w:bCs/>
                <w:smallCaps/>
                <w:shd w:fill="auto" w:val="clear"/>
              </w:rPr>
              <w:t>mu</w:t>
            </w:r>
          </w:p>
          <w:p>
            <w:pPr>
              <w:pStyle w:val="BodyA"/>
              <w:bidi w:val="0"/>
              <w:spacing w:lineRule="auto" w:line="240" w:before="0" w:after="0"/>
              <w:ind w:left="0" w:right="0" w:hanging="0"/>
              <w:jc w:val="both"/>
              <w:rPr>
                <w:rFonts w:ascii="Cambria" w:hAnsi="Cambria" w:eastAsia="Cambria" w:cs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hd w:fill="auto" w:val="clear"/>
              </w:rPr>
              <w:t>Obchodn</w:t>
            </w:r>
            <w:r>
              <w:rPr>
                <w:rFonts w:ascii="Cambria" w:hAnsi="Cambria"/>
                <w:b/>
                <w:bCs/>
                <w:shd w:fill="auto" w:val="clear"/>
                <w:lang w:val="fr-FR"/>
              </w:rPr>
              <w:t xml:space="preserve">é </w:t>
            </w:r>
            <w:r>
              <w:rPr>
                <w:rFonts w:ascii="Cambria" w:hAnsi="Cambria"/>
                <w:b/>
                <w:bCs/>
                <w:shd w:fill="auto" w:val="clear"/>
                <w:lang w:val="it-IT"/>
              </w:rPr>
              <w:t>meno:</w:t>
              <w:tab/>
            </w:r>
            <w:r>
              <w:rPr>
                <w:rFonts w:ascii="Arial" w:hAnsi="Arial"/>
                <w:b/>
                <w:bCs/>
                <w:sz w:val="20"/>
                <w:szCs w:val="20"/>
                <w:shd w:fill="FFFFFF" w:val="clear"/>
                <w:lang w:val="it-IT"/>
              </w:rPr>
              <w:t>WebSupport, s.r.o.</w:t>
            </w:r>
          </w:p>
          <w:p>
            <w:pPr>
              <w:pStyle w:val="BodyA"/>
              <w:bidi w:val="0"/>
              <w:spacing w:lineRule="auto" w:line="240" w:before="0" w:after="0"/>
              <w:ind w:left="0" w:right="0" w:hanging="0"/>
              <w:jc w:val="both"/>
              <w:rPr>
                <w:rFonts w:ascii="Cambria" w:hAnsi="Cambria" w:eastAsia="Cambria" w:cs="Cambria"/>
              </w:rPr>
            </w:pPr>
            <w:r>
              <w:rPr>
                <w:rFonts w:ascii="Cambria" w:hAnsi="Cambria"/>
                <w:shd w:fill="auto" w:val="clear"/>
              </w:rPr>
              <w:t>Sídlo:</w:t>
              <w:tab/>
              <w:tab/>
              <w:tab/>
              <w:t xml:space="preserve">Karadžičova </w:t>
            </w:r>
            <w:r>
              <w:rPr>
                <w:rFonts w:ascii="Cambria" w:hAnsi="Cambria"/>
                <w:shd w:fill="auto" w:val="clear"/>
                <w:lang w:val="en-US"/>
              </w:rPr>
              <w:t xml:space="preserve">12, </w:t>
            </w:r>
          </w:p>
          <w:p>
            <w:pPr>
              <w:pStyle w:val="BodyA"/>
              <w:bidi w:val="0"/>
              <w:spacing w:lineRule="auto" w:line="240" w:before="0" w:after="0"/>
              <w:ind w:left="0" w:right="0" w:hanging="0"/>
              <w:jc w:val="both"/>
              <w:rPr>
                <w:rFonts w:ascii="Cambria" w:hAnsi="Cambria" w:eastAsia="Cambria" w:cs="Cambria"/>
              </w:rPr>
            </w:pPr>
            <w:r>
              <w:rPr>
                <w:rFonts w:ascii="Cambria" w:hAnsi="Cambria"/>
                <w:shd w:fill="auto" w:val="clear"/>
              </w:rPr>
              <w:t xml:space="preserve">                                            </w:t>
            </w:r>
            <w:r>
              <w:rPr>
                <w:rFonts w:ascii="Cambria" w:hAnsi="Cambria"/>
                <w:shd w:fill="auto" w:val="clear"/>
              </w:rPr>
              <w:t>821 08 Bratislava</w:t>
            </w:r>
          </w:p>
          <w:p>
            <w:pPr>
              <w:pStyle w:val="BodyA"/>
              <w:bidi w:val="0"/>
              <w:spacing w:lineRule="auto" w:line="240" w:before="0" w:after="0"/>
              <w:ind w:left="0" w:right="0" w:hanging="0"/>
              <w:jc w:val="both"/>
              <w:rPr>
                <w:rFonts w:ascii="Cambria" w:hAnsi="Cambria" w:eastAsia="Cambria" w:cs="Cambria"/>
              </w:rPr>
            </w:pPr>
            <w:r>
              <w:rPr>
                <w:rFonts w:ascii="Cambria" w:hAnsi="Cambria"/>
                <w:shd w:fill="auto" w:val="clear"/>
              </w:rPr>
              <w:t>IČ</w:t>
            </w:r>
            <w:r>
              <w:rPr>
                <w:rFonts w:ascii="Cambria" w:hAnsi="Cambria"/>
                <w:shd w:fill="auto" w:val="clear"/>
                <w:lang w:val="da-DK"/>
              </w:rPr>
              <w:t xml:space="preserve">O: </w:t>
              <w:tab/>
              <w:tab/>
              <w:tab/>
            </w:r>
            <w:r>
              <w:rPr>
                <w:rFonts w:ascii="Arial" w:hAnsi="Arial"/>
                <w:sz w:val="20"/>
                <w:szCs w:val="20"/>
                <w:shd w:fill="FFFFFF" w:val="clear"/>
              </w:rPr>
              <w:t>36 421 928</w:t>
            </w:r>
          </w:p>
          <w:p>
            <w:pPr>
              <w:pStyle w:val="BodyA"/>
              <w:bidi w:val="0"/>
              <w:spacing w:lineRule="auto" w:line="240" w:before="0" w:after="0"/>
              <w:ind w:left="0" w:right="0" w:hanging="0"/>
              <w:jc w:val="both"/>
              <w:rPr>
                <w:rFonts w:ascii="Cambria" w:hAnsi="Cambria" w:eastAsia="Cambria" w:cs="Cambria"/>
              </w:rPr>
            </w:pPr>
            <w:r>
              <w:rPr>
                <w:rFonts w:ascii="Cambria" w:hAnsi="Cambria"/>
                <w:shd w:fill="auto" w:val="clear"/>
              </w:rPr>
              <w:t xml:space="preserve">IČ DPH: </w:t>
              <w:tab/>
              <w:tab/>
              <w:t>SK2021869234</w:t>
            </w:r>
          </w:p>
          <w:p>
            <w:pPr>
              <w:pStyle w:val="NormalWeb"/>
              <w:bidi w:val="0"/>
              <w:spacing w:before="0" w:after="0"/>
              <w:ind w:left="0" w:right="0" w:hanging="0"/>
              <w:jc w:val="both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shd w:fill="auto" w:val="clear"/>
              </w:rPr>
              <w:t>(ďalej len „</w:t>
            </w:r>
            <w:r>
              <w:rPr>
                <w:rFonts w:ascii="Cambria" w:hAnsi="Cambria"/>
                <w:b/>
                <w:bCs/>
                <w:sz w:val="22"/>
                <w:szCs w:val="22"/>
                <w:shd w:fill="auto" w:val="clear"/>
              </w:rPr>
              <w:t>Prevádzkovateľ</w:t>
            </w:r>
            <w:r>
              <w:rPr>
                <w:rFonts w:ascii="Cambria" w:hAnsi="Cambria"/>
                <w:sz w:val="22"/>
                <w:szCs w:val="22"/>
                <w:shd w:fill="auto" w:val="clear"/>
                <w:lang w:val="ar-SA" w:bidi="ar-SA"/>
              </w:rPr>
              <w:t>“</w:t>
            </w:r>
            <w:r>
              <w:rPr>
                <w:rFonts w:ascii="Cambria" w:hAnsi="Cambria"/>
                <w:sz w:val="22"/>
                <w:szCs w:val="22"/>
                <w:shd w:fill="auto" w:val="clear"/>
              </w:rPr>
              <w:t>)</w:t>
            </w:r>
          </w:p>
          <w:p>
            <w:pPr>
              <w:pStyle w:val="NormalWeb"/>
              <w:spacing w:before="0" w:after="0"/>
              <w:jc w:val="both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  <w:shd w:fill="auto" w:val="clear"/>
              </w:rPr>
            </w:r>
          </w:p>
          <w:p>
            <w:pPr>
              <w:pStyle w:val="BodyA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Cambria" w:hAnsi="Cambria"/>
                <w:b/>
                <w:bCs/>
                <w:smallCaps/>
                <w:shd w:fill="auto" w:val="clear"/>
                <w:lang w:val="de-DE"/>
              </w:rPr>
              <w:t>Informa</w:t>
            </w:r>
            <w:r>
              <w:rPr>
                <w:rFonts w:ascii="Cambria" w:hAnsi="Cambria"/>
                <w:b/>
                <w:bCs/>
                <w:smallCaps/>
                <w:shd w:fill="auto" w:val="clear"/>
              </w:rPr>
              <w:t>čný syst</w:t>
            </w:r>
            <w:r>
              <w:rPr>
                <w:rFonts w:ascii="Cambria" w:hAnsi="Cambria"/>
                <w:b/>
                <w:bCs/>
                <w:smallCaps/>
                <w:shd w:fill="auto" w:val="clear"/>
                <w:lang w:val="fr-FR"/>
              </w:rPr>
              <w:t>é</w:t>
            </w:r>
            <w:r>
              <w:rPr>
                <w:rFonts w:ascii="Cambria" w:hAnsi="Cambria"/>
                <w:b/>
                <w:bCs/>
                <w:smallCaps/>
                <w:shd w:fill="auto" w:val="clear"/>
                <w:lang w:val="nl-NL"/>
              </w:rPr>
              <w:t>m:</w:t>
              <w:tab/>
              <w:t>Datab</w:t>
            </w:r>
            <w:r>
              <w:rPr>
                <w:rFonts w:ascii="Cambria" w:hAnsi="Cambria"/>
                <w:b/>
                <w:bCs/>
                <w:smallCaps/>
                <w:shd w:fill="auto" w:val="clear"/>
              </w:rPr>
              <w:t>áza uchádzačov o     zamestnanie</w:t>
            </w:r>
          </w:p>
        </w:tc>
        <w:tc>
          <w:tcPr>
            <w:tcW w:w="5096" w:type="dxa"/>
            <w:tcBorders/>
            <w:shd w:color="auto" w:fill="auto" w:val="clear"/>
          </w:tcPr>
          <w:p>
            <w:pPr>
              <w:pStyle w:val="NormalWeb"/>
              <w:spacing w:before="0" w:after="0"/>
              <w:jc w:val="both"/>
              <w:rPr>
                <w:rFonts w:ascii="Cambria" w:hAnsi="Cambria" w:eastAsia="Cambria" w:cs="Cambria"/>
                <w:b/>
                <w:b/>
                <w:bCs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mallCaps/>
                <w:sz w:val="22"/>
                <w:szCs w:val="22"/>
                <w:shd w:fill="auto" w:val="clear"/>
              </w:rPr>
              <w:t>Uchádzač o zamestnanie</w:t>
            </w:r>
          </w:p>
          <w:p>
            <w:pPr>
              <w:pStyle w:val="NormalWeb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Cambria" w:hAnsi="Cambria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shd w:fill="auto" w:val="clear"/>
              </w:rPr>
              <w:t>(ďalej len</w:t>
            </w:r>
            <w:r>
              <w:rPr>
                <w:rFonts w:ascii="Cambria" w:hAnsi="Cambria"/>
                <w:b/>
                <w:bCs/>
                <w:sz w:val="22"/>
                <w:szCs w:val="22"/>
                <w:shd w:fill="auto" w:val="clear"/>
              </w:rPr>
              <w:t xml:space="preserve"> „Dotknutá osoba</w:t>
            </w:r>
            <w:r>
              <w:rPr>
                <w:rFonts w:ascii="Cambria" w:hAnsi="Cambria"/>
                <w:sz w:val="22"/>
                <w:szCs w:val="22"/>
                <w:shd w:fill="auto" w:val="clear"/>
                <w:lang w:val="ar-SA" w:bidi="ar-SA"/>
              </w:rPr>
              <w:t>“</w:t>
            </w:r>
            <w:r>
              <w:rPr>
                <w:rFonts w:ascii="Cambria" w:hAnsi="Cambria"/>
                <w:sz w:val="22"/>
                <w:szCs w:val="22"/>
                <w:shd w:fill="auto" w:val="clear"/>
              </w:rPr>
              <w:t>)</w:t>
            </w:r>
          </w:p>
        </w:tc>
      </w:tr>
    </w:tbl>
    <w:p>
      <w:pPr>
        <w:pStyle w:val="NormalWeb"/>
        <w:widowControl w:val="false"/>
        <w:spacing w:before="0" w:after="0"/>
        <w:ind w:left="216" w:right="0" w:hanging="216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widowControl w:val="false"/>
        <w:spacing w:before="0" w:after="0"/>
        <w:ind w:left="108" w:right="0" w:hanging="108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widowControl w:val="false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Ako Dotknutá osoba vyjadrujem svoj dobrovoľný a výslovný súhlas so spracovaním mojich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 xml:space="preserve">údajov v rozsahu: životopis (ďalej aj </w:t>
      </w:r>
      <w:r>
        <w:rPr>
          <w:rFonts w:ascii="Cambria" w:hAnsi="Cambria"/>
          <w:b/>
          <w:bCs/>
          <w:sz w:val="22"/>
          <w:szCs w:val="22"/>
        </w:rPr>
        <w:t>„CV</w:t>
      </w:r>
      <w:r>
        <w:rPr>
          <w:rFonts w:ascii="Cambria" w:hAnsi="Cambria"/>
          <w:b/>
          <w:bCs/>
          <w:sz w:val="22"/>
          <w:szCs w:val="22"/>
          <w:lang w:val="ar-SA" w:bidi="ar-SA"/>
        </w:rPr>
        <w:t>“</w:t>
      </w:r>
      <w:r>
        <w:rPr>
          <w:rFonts w:ascii="Cambria" w:hAnsi="Cambria"/>
          <w:sz w:val="22"/>
          <w:szCs w:val="22"/>
        </w:rPr>
        <w:t>) Prevádzkovateľom.</w:t>
      </w:r>
    </w:p>
    <w:p>
      <w:pPr>
        <w:pStyle w:val="NormalWeb"/>
        <w:spacing w:before="0" w:after="0"/>
        <w:ind w:left="426" w:righ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Účelom spracúvania mojich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 je vedenie evidencie potencionálnych zamestnancov Prevádzkovateľ</w:t>
      </w:r>
      <w:r>
        <w:rPr>
          <w:rFonts w:ascii="Cambria" w:hAnsi="Cambria"/>
          <w:sz w:val="22"/>
          <w:szCs w:val="22"/>
          <w:lang w:val="it-IT"/>
        </w:rPr>
        <w:t>a.</w:t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Doba trvania spracovania a uchovávania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 xml:space="preserve">údajov, vo forme CV, je určená a terminovaná na  tri roky, </w:t>
      </w:r>
      <w:r>
        <w:rPr>
          <w:rFonts w:ascii="Cambria" w:hAnsi="Cambria"/>
          <w:sz w:val="22"/>
          <w:szCs w:val="22"/>
          <w:lang w:val="pt-PT"/>
        </w:rPr>
        <w:t>odo d</w:t>
      </w:r>
      <w:r>
        <w:rPr>
          <w:rFonts w:ascii="Cambria" w:hAnsi="Cambria"/>
          <w:sz w:val="22"/>
          <w:szCs w:val="22"/>
        </w:rPr>
        <w:t xml:space="preserve">ňa udelenia tohto Súhlasu Dotknutej osoby. </w:t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spacing w:before="0" w:after="0"/>
        <w:ind w:left="567" w:right="0" w:hanging="141"/>
        <w:jc w:val="both"/>
        <w:rPr>
          <w:rFonts w:ascii="Cambria" w:hAnsi="Cambria" w:eastAsia="Cambria" w:cs="Cambria"/>
          <w:b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Podmienky spracúvania osobný</w:t>
      </w:r>
      <w:r>
        <w:rPr>
          <w:rFonts w:ascii="Cambria" w:hAnsi="Cambria"/>
          <w:b/>
          <w:bCs/>
          <w:smallCaps/>
          <w:sz w:val="22"/>
          <w:szCs w:val="22"/>
          <w:lang w:val="de-DE"/>
        </w:rPr>
        <w:t xml:space="preserve">ch </w:t>
      </w:r>
      <w:r>
        <w:rPr>
          <w:rFonts w:ascii="Cambria" w:hAnsi="Cambria"/>
          <w:b/>
          <w:bCs/>
          <w:smallCaps/>
          <w:sz w:val="22"/>
          <w:szCs w:val="22"/>
        </w:rPr>
        <w:t>údajov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Ako Dotknutá osoba ďalej udeľujem Prevádzkovateľovi súhlas na spracovanie a uchovávanie CV mojej osoby, ktorý môž</w:t>
      </w:r>
      <w:r>
        <w:rPr>
          <w:rFonts w:ascii="Cambria" w:hAnsi="Cambria"/>
          <w:sz w:val="22"/>
          <w:szCs w:val="22"/>
          <w:lang w:val="de-DE"/>
        </w:rPr>
        <w:t>e Prev</w:t>
      </w:r>
      <w:r>
        <w:rPr>
          <w:rFonts w:ascii="Cambria" w:hAnsi="Cambria"/>
          <w:sz w:val="22"/>
          <w:szCs w:val="22"/>
        </w:rPr>
        <w:t xml:space="preserve">ádzkovateľ </w:t>
      </w:r>
      <w:r>
        <w:rPr>
          <w:rFonts w:ascii="Cambria" w:hAnsi="Cambria"/>
          <w:sz w:val="22"/>
          <w:szCs w:val="22"/>
          <w:lang w:val="fr-FR"/>
        </w:rPr>
        <w:t>pou</w:t>
      </w:r>
      <w:r>
        <w:rPr>
          <w:rFonts w:ascii="Cambria" w:hAnsi="Cambria"/>
          <w:sz w:val="22"/>
          <w:szCs w:val="22"/>
        </w:rPr>
        <w:t>žiť na vyššie uvedené účely.</w:t>
      </w:r>
    </w:p>
    <w:p>
      <w:pPr>
        <w:pStyle w:val="NormalWeb"/>
        <w:spacing w:before="0" w:after="0"/>
        <w:ind w:left="426" w:righ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7"/>
        </w:numPr>
        <w:bidi w:val="0"/>
        <w:spacing w:before="0" w:after="0"/>
        <w:ind w:left="360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Tento súhlas udeľujem v súlade s ustanovením článku 7 GDPR a zákona č. 40/1964 Zb. Občiansky zá</w:t>
      </w:r>
      <w:r>
        <w:rPr>
          <w:rFonts w:ascii="Cambria" w:hAnsi="Cambria"/>
          <w:sz w:val="22"/>
          <w:szCs w:val="22"/>
          <w:lang w:val="de-DE"/>
        </w:rPr>
        <w:t>konn</w:t>
      </w:r>
      <w:r>
        <w:rPr>
          <w:rFonts w:ascii="Cambria" w:hAnsi="Cambria"/>
          <w:sz w:val="22"/>
          <w:szCs w:val="22"/>
        </w:rPr>
        <w:t>ík v znení neskorších  predpisov a beriem na vedomie, že súhlas platí až do jeho prípadn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ho odvolania, po celú dobu trvania účelu spracúvania údajov, na ktorý bol súhlas udelený. Tento súhlas je daný najdlhšie na tri roky</w:t>
      </w:r>
      <w:r>
        <w:rPr>
          <w:rFonts w:ascii="Cambria" w:hAnsi="Cambria"/>
          <w:sz w:val="22"/>
          <w:szCs w:val="22"/>
          <w:lang w:val="it-IT"/>
        </w:rPr>
        <w:t>, odo d</w:t>
      </w:r>
      <w:r>
        <w:rPr>
          <w:rFonts w:ascii="Cambria" w:hAnsi="Cambria"/>
          <w:sz w:val="22"/>
          <w:szCs w:val="22"/>
        </w:rPr>
        <w:t>ňa udelenia tohto Súhlasu.</w:t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 uplynutí doby súhlasu nebudú osobné údaje predmetom ďalšieho spracúvania.</w:t>
      </w:r>
    </w:p>
    <w:p>
      <w:pPr>
        <w:pStyle w:val="ListParagrap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Zároveň vyhlasujem, že v súlade s ustanoveniami článku 12 GDPR mi Prevádzkovateľ v transparentnej a zrozumiteľnej  forme, formuloval jasne a jednoducho informácie uveden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</w:rPr>
        <w:t>v ustanoveniach č</w:t>
      </w:r>
      <w:r>
        <w:rPr>
          <w:rFonts w:ascii="Cambria" w:hAnsi="Cambria"/>
          <w:sz w:val="22"/>
          <w:szCs w:val="22"/>
          <w:lang w:val="pt-PT"/>
        </w:rPr>
        <w:t>l. 13 a 14 GDPR a v</w:t>
      </w:r>
      <w:r>
        <w:rPr>
          <w:rFonts w:ascii="Cambria" w:hAnsi="Cambria"/>
          <w:sz w:val="22"/>
          <w:szCs w:val="22"/>
        </w:rPr>
        <w:t>šetky oznámenia  podľa č</w:t>
      </w:r>
      <w:r>
        <w:rPr>
          <w:rFonts w:ascii="Cambria" w:hAnsi="Cambria"/>
          <w:sz w:val="22"/>
          <w:szCs w:val="22"/>
          <w:lang w:val="pt-PT"/>
        </w:rPr>
        <w:t>l. 15 a</w:t>
      </w:r>
      <w:r>
        <w:rPr>
          <w:rFonts w:ascii="Cambria" w:hAnsi="Cambria"/>
          <w:sz w:val="22"/>
          <w:szCs w:val="22"/>
        </w:rPr>
        <w:t>ž 22 a čl. 34 GDPR. </w:t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Vyhlasujem, ž</w:t>
      </w:r>
      <w:r>
        <w:rPr>
          <w:rFonts w:ascii="Cambria" w:hAnsi="Cambria"/>
          <w:sz w:val="22"/>
          <w:szCs w:val="22"/>
          <w:lang w:val="de-DE"/>
        </w:rPr>
        <w:t>e Prev</w:t>
      </w:r>
      <w:r>
        <w:rPr>
          <w:rFonts w:ascii="Cambria" w:hAnsi="Cambria"/>
          <w:sz w:val="22"/>
          <w:szCs w:val="22"/>
        </w:rPr>
        <w:t>ádzkovateľ mi poskytol informáciu o práve: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786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požadovať </w:t>
      </w:r>
      <w:r>
        <w:rPr>
          <w:rFonts w:ascii="Cambria" w:hAnsi="Cambria"/>
          <w:sz w:val="22"/>
          <w:szCs w:val="22"/>
          <w:lang w:val="da-DK"/>
        </w:rPr>
        <w:t>od Prev</w:t>
      </w:r>
      <w:r>
        <w:rPr>
          <w:rFonts w:ascii="Cambria" w:hAnsi="Cambria"/>
          <w:sz w:val="22"/>
          <w:szCs w:val="22"/>
        </w:rPr>
        <w:t>ádzkovateľa prístup k osobným údajom týkajúcim sa Dotknutej osoby podľa ustanovenia č</w:t>
      </w:r>
      <w:r>
        <w:rPr>
          <w:rFonts w:ascii="Cambria" w:hAnsi="Cambria"/>
          <w:sz w:val="22"/>
          <w:szCs w:val="22"/>
          <w:lang w:val="de-DE"/>
        </w:rPr>
        <w:t>l. 15 GDPR,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786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opravu alebo vymazanie alebo obmedzenie spracúvania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 podľa ustanovení čl. 16, 17 a 18 GDPR,</w:t>
      </w:r>
    </w:p>
    <w:p>
      <w:pPr>
        <w:pStyle w:val="NormalWeb"/>
        <w:numPr>
          <w:ilvl w:val="0"/>
          <w:numId w:val="8"/>
        </w:numPr>
        <w:rPr/>
      </w:pPr>
      <w:r>
        <w:rPr/>
        <w:t>namietať proti spracúvaniu osobný</w:t>
      </w:r>
      <w:r>
        <w:rPr>
          <w:lang w:val="de-DE"/>
        </w:rPr>
        <w:t xml:space="preserve">ch </w:t>
      </w:r>
      <w:r>
        <w:rPr/>
        <w:t>údajov podľa ustanovenia č</w:t>
      </w:r>
      <w:r>
        <w:rPr>
          <w:lang w:val="de-DE"/>
        </w:rPr>
        <w:t>l. 21 GDPR,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786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namietať automatizovan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  <w:lang w:val="it-IT"/>
        </w:rPr>
        <w:t>individu</w:t>
      </w:r>
      <w:r>
        <w:rPr>
          <w:rFonts w:ascii="Cambria" w:hAnsi="Cambria"/>
          <w:sz w:val="22"/>
          <w:szCs w:val="22"/>
        </w:rPr>
        <w:t>álne rozhodovanie vrátane profilovania a o práve, aby sa na mňa predmetn</w:t>
      </w:r>
      <w:r>
        <w:rPr>
          <w:rFonts w:ascii="Cambria" w:hAnsi="Cambria"/>
          <w:sz w:val="22"/>
          <w:szCs w:val="22"/>
          <w:lang w:val="fr-FR"/>
        </w:rPr>
        <w:t xml:space="preserve">é </w:t>
      </w:r>
      <w:r>
        <w:rPr>
          <w:rFonts w:ascii="Cambria" w:hAnsi="Cambria"/>
          <w:sz w:val="22"/>
          <w:szCs w:val="22"/>
        </w:rPr>
        <w:t>rozhodnutie nevzťahovalo, v prípade, ak Prevádzkovateľ spracúva osobné údaje výlučne automatizovaným rozhodovaním, vrátane profilovania podľa ustanovenia č</w:t>
      </w:r>
      <w:r>
        <w:rPr>
          <w:rFonts w:ascii="Cambria" w:hAnsi="Cambria"/>
          <w:sz w:val="22"/>
          <w:szCs w:val="22"/>
          <w:lang w:val="pt-PT"/>
        </w:rPr>
        <w:t>l. 22 GDPR,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786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prenosnosť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 podľa ustanovenia č</w:t>
      </w:r>
      <w:r>
        <w:rPr>
          <w:rFonts w:ascii="Cambria" w:hAnsi="Cambria"/>
          <w:sz w:val="22"/>
          <w:szCs w:val="22"/>
          <w:lang w:val="de-DE"/>
        </w:rPr>
        <w:t>l. 20 GDPR,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786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podať sťaž</w:t>
      </w:r>
      <w:r>
        <w:rPr>
          <w:rFonts w:ascii="Cambria" w:hAnsi="Cambria"/>
          <w:sz w:val="22"/>
          <w:szCs w:val="22"/>
          <w:lang w:val="es-ES_tradnl"/>
        </w:rPr>
        <w:t>nos</w:t>
      </w:r>
      <w:r>
        <w:rPr>
          <w:rFonts w:ascii="Cambria" w:hAnsi="Cambria"/>
          <w:sz w:val="22"/>
          <w:szCs w:val="22"/>
        </w:rPr>
        <w:t>ť alebo návrh na začatie konania dozorn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mu orgánu, ktorým je Úrad na ochranu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údajov, v prípade ak som priamo dotknutá na svojich právach podľa ustanovenia § 100 zákona o ochrane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údajov,</w:t>
      </w:r>
    </w:p>
    <w:p>
      <w:pPr>
        <w:pStyle w:val="NormalWeb"/>
        <w:numPr>
          <w:ilvl w:val="0"/>
          <w:numId w:val="9"/>
        </w:numPr>
        <w:bidi w:val="0"/>
        <w:spacing w:before="0" w:after="0"/>
        <w:ind w:left="360" w:right="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Vyhlasujem, ž</w:t>
      </w:r>
      <w:r>
        <w:rPr>
          <w:rFonts w:ascii="Cambria" w:hAnsi="Cambria"/>
          <w:sz w:val="22"/>
          <w:szCs w:val="22"/>
          <w:lang w:val="de-DE"/>
        </w:rPr>
        <w:t>e Prev</w:t>
      </w:r>
      <w:r>
        <w:rPr>
          <w:rFonts w:ascii="Cambria" w:hAnsi="Cambria"/>
          <w:sz w:val="22"/>
          <w:szCs w:val="22"/>
        </w:rPr>
        <w:t xml:space="preserve">ádzkovateľ mi poskytol informácie, v prípade nárokovania práv týkajúcich sa Dotknutej osoby, je kontaktnou osobou HR Manager, p. </w:t>
      </w:r>
      <w:r>
        <w:rPr>
          <w:rFonts w:ascii="Cambria" w:hAnsi="Cambria"/>
          <w:b/>
          <w:bCs/>
          <w:sz w:val="22"/>
          <w:szCs w:val="22"/>
        </w:rPr>
        <w:t>Viera Tomčíková</w:t>
      </w:r>
      <w:r>
        <w:rPr>
          <w:rFonts w:ascii="Cambria" w:hAnsi="Cambria"/>
          <w:sz w:val="22"/>
          <w:szCs w:val="22"/>
        </w:rPr>
        <w:t xml:space="preserve">, t. č.: </w:t>
      </w:r>
      <w:r>
        <w:rPr>
          <w:rFonts w:ascii="Cambria" w:hAnsi="Cambria"/>
          <w:b/>
          <w:bCs/>
          <w:sz w:val="22"/>
          <w:szCs w:val="22"/>
        </w:rPr>
        <w:t>+421 910 915 554</w:t>
      </w:r>
      <w:r>
        <w:rPr>
          <w:rFonts w:ascii="Cambria" w:hAnsi="Cambria"/>
          <w:sz w:val="22"/>
          <w:szCs w:val="22"/>
        </w:rPr>
        <w:t xml:space="preserve">, email: </w:t>
      </w:r>
      <w:r>
        <w:rPr>
          <w:rFonts w:ascii="Cambria" w:hAnsi="Cambria"/>
          <w:b/>
          <w:bCs/>
          <w:sz w:val="22"/>
          <w:szCs w:val="22"/>
        </w:rPr>
        <w:t>hr@websupport.sk</w:t>
      </w:r>
      <w:r>
        <w:rPr>
          <w:rFonts w:ascii="Cambria" w:hAnsi="Cambria"/>
          <w:sz w:val="22"/>
          <w:szCs w:val="22"/>
        </w:rPr>
        <w:t>. Zodpovednou osobou je Vojčí</w:t>
      </w:r>
      <w:r>
        <w:rPr>
          <w:rFonts w:ascii="Cambria" w:hAnsi="Cambria"/>
          <w:sz w:val="22"/>
          <w:szCs w:val="22"/>
          <w:lang w:val="en-US"/>
        </w:rPr>
        <w:t>k &amp; Privacy s.r.o., so s</w:t>
      </w:r>
      <w:r>
        <w:rPr>
          <w:rFonts w:ascii="Cambria" w:hAnsi="Cambria"/>
          <w:sz w:val="22"/>
          <w:szCs w:val="22"/>
        </w:rPr>
        <w:t>ídlom: Rázusova 28, 040 01 Koš</w:t>
      </w:r>
      <w:r>
        <w:rPr>
          <w:rFonts w:ascii="Cambria" w:hAnsi="Cambria"/>
          <w:sz w:val="22"/>
          <w:szCs w:val="22"/>
          <w:lang w:val="en-US"/>
        </w:rPr>
        <w:t>ice, I</w:t>
      </w:r>
      <w:r>
        <w:rPr>
          <w:rFonts w:ascii="Cambria" w:hAnsi="Cambria"/>
          <w:sz w:val="22"/>
          <w:szCs w:val="22"/>
        </w:rPr>
        <w:t>ČO: 36 827 410, zapísaná v Obchodnom registri Okresn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ho súdu Košice I, odd.: Sro, vložka č.: 22270/V.</w:t>
      </w:r>
    </w:p>
    <w:p>
      <w:pPr>
        <w:pStyle w:val="NormalWeb"/>
        <w:spacing w:before="0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Beriem na vedomie, ž</w:t>
      </w:r>
      <w:r>
        <w:rPr>
          <w:rFonts w:ascii="Cambria" w:hAnsi="Cambria"/>
          <w:sz w:val="22"/>
          <w:szCs w:val="22"/>
          <w:lang w:val="de-DE"/>
        </w:rPr>
        <w:t>e Prev</w:t>
      </w:r>
      <w:r>
        <w:rPr>
          <w:rFonts w:ascii="Cambria" w:hAnsi="Cambria"/>
          <w:sz w:val="22"/>
          <w:szCs w:val="22"/>
        </w:rPr>
        <w:t>ádzkovateľ je v súlade s ustanovením čl. 34 GDPR, povinný bez zbytočn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ho odkladu oznámiť mi porušenie ochrany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údajov, ak tak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>to porušenie ochrany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>údajov môže viesť k vysok</w:t>
      </w:r>
      <w:r>
        <w:rPr>
          <w:rFonts w:ascii="Cambria" w:hAnsi="Cambria"/>
          <w:sz w:val="22"/>
          <w:szCs w:val="22"/>
          <w:lang w:val="fr-FR"/>
        </w:rPr>
        <w:t>é</w:t>
      </w:r>
      <w:r>
        <w:rPr>
          <w:rFonts w:ascii="Cambria" w:hAnsi="Cambria"/>
          <w:sz w:val="22"/>
          <w:szCs w:val="22"/>
        </w:rPr>
        <w:t xml:space="preserve">mu riziku pre moje práva. </w:t>
      </w:r>
    </w:p>
    <w:p>
      <w:pPr>
        <w:pStyle w:val="NormalWeb"/>
        <w:spacing w:before="0" w:after="0"/>
        <w:ind w:left="426" w:righ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Záverom vyhlasujem, ž</w:t>
      </w:r>
      <w:r>
        <w:rPr>
          <w:rFonts w:ascii="Cambria" w:hAnsi="Cambria"/>
          <w:sz w:val="22"/>
          <w:szCs w:val="22"/>
          <w:lang w:val="de-DE"/>
        </w:rPr>
        <w:t>e Prev</w:t>
      </w:r>
      <w:r>
        <w:rPr>
          <w:rFonts w:ascii="Cambria" w:hAnsi="Cambria"/>
          <w:sz w:val="22"/>
          <w:szCs w:val="22"/>
        </w:rPr>
        <w:t>ádzkovateľ mi poskytol informáciu o práve svoj súhlas so spracovaním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 xml:space="preserve">údajov kedykoľvek odvolať podľa ustanovenia čl. 7 bod 3 GDPR. </w:t>
      </w:r>
    </w:p>
    <w:p>
      <w:pPr>
        <w:pStyle w:val="NormalWeb"/>
        <w:spacing w:before="0" w:after="0"/>
        <w:ind w:left="426" w:righ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Svojim podpisom súčasne vyhlasujem, že som bol oboznámený s aktivitami, za účelom ktorých  </w:t>
      </w:r>
      <w:r>
        <w:rPr>
          <w:rFonts w:ascii="Cambria" w:hAnsi="Cambria"/>
          <w:sz w:val="22"/>
          <w:szCs w:val="22"/>
          <w:lang w:val="pt-PT"/>
        </w:rPr>
        <w:t>bol tento s</w:t>
      </w:r>
      <w:r>
        <w:rPr>
          <w:rFonts w:ascii="Cambria" w:hAnsi="Cambria"/>
          <w:sz w:val="22"/>
          <w:szCs w:val="22"/>
        </w:rPr>
        <w:t>úhlas vydaný aj so spôsobom spracovania mojich osobný</w:t>
      </w:r>
      <w:r>
        <w:rPr>
          <w:rFonts w:ascii="Cambria" w:hAnsi="Cambria"/>
          <w:sz w:val="22"/>
          <w:szCs w:val="22"/>
          <w:lang w:val="de-DE"/>
        </w:rPr>
        <w:t xml:space="preserve">ch </w:t>
      </w:r>
      <w:r>
        <w:rPr>
          <w:rFonts w:ascii="Cambria" w:hAnsi="Cambria"/>
          <w:sz w:val="22"/>
          <w:szCs w:val="22"/>
        </w:rPr>
        <w:t xml:space="preserve">údajov. 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423" w:top="900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26" w:hanging="3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35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35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35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60" w:hanging="3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60" w:hanging="3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260" w:hanging="3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160" w:hanging="29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320" w:hanging="29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480" w:hanging="29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</w:num>
  <w:num w:numId="8">
    <w:abstractNumId w:val="3"/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226" w:hanging="30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386" w:hanging="30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546" w:hanging="30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260" w:hanging="3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160" w:hanging="29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320" w:hanging="29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480" w:hanging="29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pacing w:val="0"/>
          <w:kern w:val="0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574</Words>
  <Characters>3331</Characters>
  <CharactersWithSpaces>3927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